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7F4E9">
      <w:pPr>
        <w:pStyle w:val="2"/>
        <w:jc w:val="center"/>
        <w:rPr>
          <w:bCs w:val="0"/>
          <w:color w:val="auto"/>
          <w:szCs w:val="20"/>
        </w:rPr>
      </w:pPr>
      <w:bookmarkStart w:id="5" w:name="_GoBack"/>
      <w:r>
        <w:rPr>
          <w:rFonts w:hint="eastAsia"/>
          <w:color w:val="auto"/>
          <w:lang w:val="zh-CN"/>
        </w:rPr>
        <w:t>竞争性谈判公告</w:t>
      </w:r>
    </w:p>
    <w:bookmarkEnd w:id="5"/>
    <w:p w14:paraId="205F082F">
      <w:pPr>
        <w:autoSpaceDE w:val="0"/>
        <w:autoSpaceDN w:val="0"/>
        <w:adjustRightInd w:val="0"/>
        <w:spacing w:line="360" w:lineRule="auto"/>
        <w:ind w:firstLine="487" w:firstLineChars="202"/>
        <w:jc w:val="left"/>
        <w:rPr>
          <w:rFonts w:ascii="宋体" w:hAnsi="宋体" w:cs="宋体"/>
          <w:b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zh-CN"/>
        </w:rPr>
        <w:t>1.采购条件</w:t>
      </w:r>
    </w:p>
    <w:p w14:paraId="02BAA18F">
      <w:pPr>
        <w:spacing w:line="360" w:lineRule="auto"/>
        <w:jc w:val="left"/>
        <w:rPr>
          <w:rFonts w:hAnsi="宋体" w:cs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>寰宇新材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eastAsia="zh-CN"/>
        </w:rPr>
        <w:t>除尘器除锈防腐项目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</w:rPr>
        <w:t>，</w:t>
      </w:r>
      <w:r>
        <w:rPr>
          <w:rFonts w:hint="eastAsia"/>
          <w:color w:val="auto"/>
          <w:sz w:val="24"/>
          <w:szCs w:val="24"/>
        </w:rPr>
        <w:t>采购人为</w:t>
      </w:r>
      <w:r>
        <w:rPr>
          <w:rFonts w:hint="eastAsia"/>
          <w:color w:val="auto"/>
          <w:sz w:val="24"/>
          <w:szCs w:val="24"/>
          <w:u w:val="single"/>
        </w:rPr>
        <w:t xml:space="preserve">山东金岭矿业股份有限公司 </w:t>
      </w:r>
      <w:r>
        <w:rPr>
          <w:rFonts w:hint="eastAsia"/>
          <w:color w:val="auto"/>
          <w:sz w:val="24"/>
          <w:szCs w:val="24"/>
        </w:rPr>
        <w:t>，采购项目资金来自</w:t>
      </w:r>
      <w:r>
        <w:rPr>
          <w:rFonts w:hint="eastAsia"/>
          <w:color w:val="auto"/>
          <w:sz w:val="24"/>
          <w:szCs w:val="24"/>
          <w:u w:val="single"/>
        </w:rPr>
        <w:t>企业自筹</w:t>
      </w:r>
      <w:r>
        <w:rPr>
          <w:rFonts w:hint="eastAsia"/>
          <w:color w:val="auto"/>
          <w:sz w:val="24"/>
          <w:szCs w:val="24"/>
        </w:rPr>
        <w:t>，出资比例为</w:t>
      </w:r>
      <w:r>
        <w:rPr>
          <w:rFonts w:hint="eastAsia"/>
          <w:color w:val="auto"/>
          <w:sz w:val="24"/>
          <w:szCs w:val="24"/>
          <w:u w:val="single"/>
        </w:rPr>
        <w:t>100%</w:t>
      </w:r>
      <w:r>
        <w:rPr>
          <w:rFonts w:hint="eastAsia"/>
          <w:color w:val="auto"/>
          <w:sz w:val="24"/>
          <w:szCs w:val="24"/>
        </w:rPr>
        <w:t>。该项目已具备采购条件，现对该项目进行竞争性谈判采购。</w:t>
      </w:r>
    </w:p>
    <w:p w14:paraId="5F44A921">
      <w:pPr>
        <w:autoSpaceDE w:val="0"/>
        <w:autoSpaceDN w:val="0"/>
        <w:adjustRightInd w:val="0"/>
        <w:spacing w:line="360" w:lineRule="auto"/>
        <w:ind w:firstLine="487" w:firstLineChars="202"/>
        <w:jc w:val="left"/>
        <w:rPr>
          <w:rFonts w:ascii="宋体" w:hAnsi="宋体" w:cs="宋体"/>
          <w:b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zh-CN"/>
        </w:rPr>
        <w:t>2.采购项目名称及内容：</w:t>
      </w:r>
    </w:p>
    <w:p w14:paraId="0FFA677D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 w:eastAsia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2.1项目编号：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Arial" w:eastAsia="宋体" w:cs="Times New Roman"/>
          <w:sz w:val="24"/>
          <w:szCs w:val="24"/>
          <w:highlight w:val="none"/>
          <w:u w:val="single"/>
          <w:lang w:val="en-US" w:eastAsia="zh-CN"/>
        </w:rPr>
        <w:t xml:space="preserve">61140025060712    </w:t>
      </w:r>
    </w:p>
    <w:p w14:paraId="48E106DE">
      <w:pPr>
        <w:autoSpaceDE w:val="0"/>
        <w:autoSpaceDN w:val="0"/>
        <w:adjustRightInd w:val="0"/>
        <w:spacing w:line="360" w:lineRule="auto"/>
        <w:ind w:firstLine="600" w:firstLineChars="250"/>
        <w:jc w:val="left"/>
        <w:rPr>
          <w:rFonts w:hint="eastAsia" w:ascii="宋体" w:hAnsi="Arial" w:eastAsia="宋体" w:cs="Times New Roman"/>
          <w:sz w:val="24"/>
          <w:szCs w:val="24"/>
          <w:highlight w:val="none"/>
          <w:u w:val="single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2.2项目名称：</w:t>
      </w:r>
      <w:r>
        <w:rPr>
          <w:rFonts w:hint="eastAsia" w:ascii="宋体" w:hAnsi="Arial" w:eastAsia="宋体" w:cs="Times New Roman"/>
          <w:sz w:val="24"/>
          <w:szCs w:val="24"/>
          <w:highlight w:val="none"/>
          <w:u w:val="single"/>
          <w:lang w:val="en-US" w:eastAsia="zh-CN"/>
        </w:rPr>
        <w:t>寰宇新材</w:t>
      </w:r>
      <w:r>
        <w:rPr>
          <w:rFonts w:hint="eastAsia" w:ascii="宋体" w:hAnsi="Arial" w:eastAsia="宋体" w:cs="Times New Roman"/>
          <w:sz w:val="24"/>
          <w:szCs w:val="24"/>
          <w:highlight w:val="none"/>
          <w:u w:val="single"/>
          <w:lang w:eastAsia="zh-CN"/>
        </w:rPr>
        <w:t>除尘器除锈防腐项目</w:t>
      </w:r>
    </w:p>
    <w:p w14:paraId="75C44BB7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2.3采购人式：竞争性谈判</w:t>
      </w:r>
    </w:p>
    <w:p w14:paraId="66FCD0D8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2.4采购内容</w:t>
      </w:r>
      <w:r>
        <w:rPr>
          <w:rFonts w:hint="eastAsia" w:ascii="宋体" w:hAnsi="Arial"/>
          <w:color w:val="auto"/>
          <w:sz w:val="24"/>
          <w:szCs w:val="24"/>
          <w:highlight w:val="none"/>
          <w:u w:val="single"/>
        </w:rPr>
        <w:t>：</w:t>
      </w:r>
      <w:r>
        <w:rPr>
          <w:rFonts w:hint="eastAsia" w:ascii="宋体" w:hAnsi="Arial" w:eastAsia="宋体" w:cs="Times New Roman"/>
          <w:sz w:val="24"/>
          <w:szCs w:val="24"/>
          <w:highlight w:val="none"/>
          <w:u w:val="single"/>
          <w:lang w:val="zh-CN" w:eastAsia="zh-CN"/>
        </w:rPr>
        <w:t>本次采购</w:t>
      </w:r>
      <w:r>
        <w:rPr>
          <w:rFonts w:hint="eastAsia" w:ascii="宋体" w:hAnsi="Arial" w:eastAsia="宋体" w:cs="Times New Roman"/>
          <w:sz w:val="24"/>
          <w:szCs w:val="24"/>
          <w:highlight w:val="none"/>
          <w:u w:val="single"/>
          <w:lang w:eastAsia="zh-CN"/>
        </w:rPr>
        <w:t>为山东金岭矿业股份有限公司</w:t>
      </w:r>
      <w:r>
        <w:rPr>
          <w:rFonts w:hint="eastAsia" w:ascii="宋体" w:hAnsi="Arial" w:eastAsia="宋体" w:cs="Times New Roman"/>
          <w:sz w:val="24"/>
          <w:szCs w:val="24"/>
          <w:highlight w:val="none"/>
          <w:u w:val="single"/>
          <w:lang w:val="en-US" w:eastAsia="zh-CN"/>
        </w:rPr>
        <w:t>寰宇新材</w:t>
      </w:r>
      <w:r>
        <w:rPr>
          <w:rFonts w:hint="eastAsia" w:ascii="宋体" w:hAnsi="Arial" w:eastAsia="宋体" w:cs="Times New Roman"/>
          <w:sz w:val="24"/>
          <w:szCs w:val="24"/>
          <w:highlight w:val="none"/>
          <w:u w:val="single"/>
          <w:lang w:eastAsia="zh-CN"/>
        </w:rPr>
        <w:t>除尘器除锈防腐。</w:t>
      </w:r>
    </w:p>
    <w:p w14:paraId="5E26D925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Arial" w:eastAsia="宋体" w:cs="Times New Roman"/>
          <w:sz w:val="24"/>
          <w:szCs w:val="24"/>
          <w:highlight w:val="none"/>
          <w:u w:val="single"/>
          <w:lang w:val="zh-CN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2.5</w:t>
      </w:r>
      <w:r>
        <w:rPr>
          <w:rFonts w:hint="eastAsia" w:ascii="宋体" w:hAnsi="Arial"/>
          <w:color w:val="auto"/>
          <w:sz w:val="24"/>
          <w:szCs w:val="24"/>
          <w:highlight w:val="none"/>
          <w:u w:val="none"/>
          <w:lang w:val="zh-CN" w:eastAsia="zh-CN"/>
        </w:rPr>
        <w:t>服务期限</w:t>
      </w:r>
      <w:r>
        <w:rPr>
          <w:rFonts w:hint="eastAsia" w:ascii="宋体" w:hAnsi="Arial" w:eastAsia="宋体" w:cs="Times New Roman"/>
          <w:sz w:val="24"/>
          <w:szCs w:val="24"/>
          <w:highlight w:val="none"/>
          <w:u w:val="single"/>
          <w:lang w:val="zh-CN" w:eastAsia="zh-CN"/>
        </w:rPr>
        <w:t>：合同签订之日起</w:t>
      </w:r>
      <w:r>
        <w:rPr>
          <w:rFonts w:hint="eastAsia" w:ascii="宋体" w:hAnsi="Arial" w:cs="Times New Roman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Arial" w:eastAsia="宋体" w:cs="Times New Roman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Arial" w:eastAsia="宋体" w:cs="Times New Roman"/>
          <w:sz w:val="24"/>
          <w:szCs w:val="24"/>
          <w:highlight w:val="none"/>
          <w:u w:val="single"/>
          <w:lang w:val="zh-CN" w:eastAsia="zh-CN"/>
        </w:rPr>
        <w:t>天。</w:t>
      </w:r>
    </w:p>
    <w:p w14:paraId="1FA78332">
      <w:pPr>
        <w:adjustRightInd w:val="0"/>
        <w:snapToGrid w:val="0"/>
        <w:spacing w:line="360" w:lineRule="auto"/>
        <w:ind w:firstLine="487" w:firstLineChars="202"/>
        <w:rPr>
          <w:rFonts w:ascii="宋体" w:hAnsi="宋体" w:cs="宋体"/>
          <w:b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zh-CN"/>
        </w:rPr>
        <w:t>3.谈判供应商资格要求：</w:t>
      </w:r>
    </w:p>
    <w:p w14:paraId="22CCCC48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3.1 谈判供应商应在中华人民共和国注册并具有独立法人的公司或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个体工商户。</w:t>
      </w:r>
    </w:p>
    <w:p w14:paraId="73830CDD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3.2 供应商应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提供不少于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2份</w:t>
      </w:r>
      <w:r>
        <w:rPr>
          <w:rFonts w:hint="eastAsia" w:ascii="宋体" w:hAnsi="Arial" w:eastAsia="宋体" w:cs="Times New Roman"/>
          <w:sz w:val="24"/>
          <w:szCs w:val="24"/>
          <w:u w:val="none"/>
          <w:lang w:eastAsia="zh-CN"/>
        </w:rPr>
        <w:t>除尘器除锈防腐</w:t>
      </w:r>
      <w:r>
        <w:rPr>
          <w:rFonts w:hint="eastAsia" w:ascii="宋体" w:hAnsi="Arial"/>
          <w:sz w:val="24"/>
          <w:szCs w:val="24"/>
          <w:u w:val="none"/>
        </w:rPr>
        <w:t>维修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项目业绩证明。业绩</w:t>
      </w:r>
      <w:r>
        <w:rPr>
          <w:rFonts w:hint="eastAsia" w:ascii="宋体" w:hAnsi="宋体" w:cs="宋体"/>
          <w:color w:val="auto"/>
          <w:sz w:val="24"/>
          <w:szCs w:val="24"/>
          <w:lang w:val="zh-CN" w:eastAsia="zh-CN"/>
        </w:rPr>
        <w:t>须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提供加盖公章的项目合同复印件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（以202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年1月至今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的合同为准，至少要包括：合同双方主体的基本信息页，尤其是数量一定要显示、合同约定工作内容页、合同签字页等）。</w:t>
      </w:r>
    </w:p>
    <w:p w14:paraId="6AADD20B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3.3谈判供应商财务状况良好，没有处于财产被没收、接管、破产或其他关、停、并、转的状态（须提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供近三年202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/202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/202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）财务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报表（完整会计年度资产负债表和损益表）</w:t>
      </w:r>
      <w:r>
        <w:rPr>
          <w:rFonts w:hint="eastAsia" w:ascii="宋体" w:hAnsi="宋体" w:cs="宋体"/>
          <w:color w:val="auto"/>
          <w:sz w:val="24"/>
          <w:szCs w:val="24"/>
        </w:rPr>
        <w:t>或财务审计报告）；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如近期成立的企业提供成立至今的财务报表或报告。</w:t>
      </w:r>
    </w:p>
    <w:p w14:paraId="2AA3FC09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3.4谈判供应商未被“信用中国”网站（或其他国家级网站信用截图）列入失信被执行人、重大税收违法失信主体；（须提供网络截图并加盖公司公章）；或其他国家级网站信用截图。</w:t>
      </w:r>
    </w:p>
    <w:p w14:paraId="63BC23A7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3.5本项目不接受联合体投标。</w:t>
      </w:r>
    </w:p>
    <w:p w14:paraId="336A54A9">
      <w:pPr>
        <w:autoSpaceDE w:val="0"/>
        <w:autoSpaceDN w:val="0"/>
        <w:adjustRightInd w:val="0"/>
        <w:spacing w:line="360" w:lineRule="auto"/>
        <w:ind w:firstLine="487" w:firstLineChars="202"/>
        <w:jc w:val="left"/>
        <w:rPr>
          <w:rFonts w:ascii="宋体" w:hAnsi="宋体" w:cs="宋体"/>
          <w:b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zh-CN"/>
        </w:rPr>
        <w:t>4.谈判文件发售办法：</w:t>
      </w:r>
    </w:p>
    <w:p w14:paraId="612B3131">
      <w:pPr>
        <w:autoSpaceDE w:val="0"/>
        <w:autoSpaceDN w:val="0"/>
        <w:adjustRightInd w:val="0"/>
        <w:spacing w:line="360" w:lineRule="auto"/>
        <w:ind w:firstLine="487" w:firstLineChars="202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4.1本项目实行网上报名，网上发售电子版谈判文件。凡有意参加投标者，请于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 202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  <w:lang w:val="en-US" w:eastAsia="zh-CN"/>
        </w:rPr>
        <w:t xml:space="preserve"> 6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  <w:lang w:val="en-US" w:eastAsia="zh-CN"/>
        </w:rPr>
        <w:t xml:space="preserve"> 12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日至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 202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  <w:lang w:val="en-US" w:eastAsia="zh-CN"/>
        </w:rPr>
        <w:t xml:space="preserve">6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  <w:lang w:val="en-US" w:eastAsia="zh-CN"/>
        </w:rPr>
        <w:t xml:space="preserve">  16 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日登录山钢集团阳光购销平台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（http://bams.shansteelgroup.com/）,报名并购买下载电子版谈判文件。</w:t>
      </w:r>
    </w:p>
    <w:p w14:paraId="46525A94">
      <w:pPr>
        <w:autoSpaceDE w:val="0"/>
        <w:autoSpaceDN w:val="0"/>
        <w:adjustRightInd w:val="0"/>
        <w:spacing w:line="360" w:lineRule="auto"/>
        <w:ind w:firstLine="484" w:firstLineChars="202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4.2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 w14:paraId="33D3849D">
      <w:pPr>
        <w:autoSpaceDE w:val="0"/>
        <w:autoSpaceDN w:val="0"/>
        <w:adjustRightInd w:val="0"/>
        <w:spacing w:line="360" w:lineRule="auto"/>
        <w:ind w:firstLine="484" w:firstLineChars="202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4.3 谈判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文件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</w:rPr>
        <w:t>每包售价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single"/>
        </w:rPr>
        <w:t xml:space="preserve">  200  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</w:rPr>
        <w:t>元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，售后不退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；从谈判供应商基本账户电汇或转账到采购人账户，并在银行汇款或转账备注栏中注明项目编号(后四位) 及款项性质（标书费）；否则，采购人有权不予确认，由此引起的后果由潜在谈判供应商承担。</w:t>
      </w:r>
    </w:p>
    <w:p w14:paraId="1B93F1FD">
      <w:pPr>
        <w:autoSpaceDE w:val="0"/>
        <w:autoSpaceDN w:val="0"/>
        <w:adjustRightInd w:val="0"/>
        <w:spacing w:line="360" w:lineRule="auto"/>
        <w:ind w:firstLine="484" w:firstLineChars="202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标书费只开具收据不退还，谈判供应商交纳标书费后，采购人第二个工作日确认后,谈判供应商可直接用注册的账户和密码从网上下载谈判文件。</w:t>
      </w:r>
    </w:p>
    <w:p w14:paraId="691005A3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4.4 采购人账户信息</w:t>
      </w:r>
    </w:p>
    <w:p w14:paraId="4D97F6C2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账 户 名：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山东金岭矿业股份有限公司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 xml:space="preserve">  </w:t>
      </w:r>
    </w:p>
    <w:p w14:paraId="41CDB011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银行账号：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1603065809201000694  </w:t>
      </w:r>
    </w:p>
    <w:p w14:paraId="654123BF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开户银行：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中国工商银行股份有限公司淄博高新支行营业室  </w:t>
      </w:r>
    </w:p>
    <w:p w14:paraId="53F83D36">
      <w:pPr>
        <w:spacing w:line="360" w:lineRule="auto"/>
        <w:ind w:firstLine="420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4.5 本项目不接受未购买本谈判文件的谈判供应商投标。</w:t>
      </w:r>
    </w:p>
    <w:p w14:paraId="5FBE8DBB">
      <w:pPr>
        <w:spacing w:line="360" w:lineRule="auto"/>
        <w:ind w:firstLine="422"/>
        <w:rPr>
          <w:rFonts w:ascii="宋体" w:hAnsi="宋体" w:cs="宋体"/>
          <w:b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zh-CN"/>
        </w:rPr>
        <w:t>五、响应文件的递交</w:t>
      </w:r>
    </w:p>
    <w:p w14:paraId="7BB1B9E3">
      <w:pPr>
        <w:spacing w:line="360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5.1谈判响应文件递交截止时间（开标时间）、地点。</w:t>
      </w:r>
    </w:p>
    <w:p w14:paraId="2F867705">
      <w:pPr>
        <w:spacing w:line="360" w:lineRule="auto"/>
        <w:ind w:firstLine="420"/>
        <w:rPr>
          <w:rFonts w:ascii="宋体" w:hAnsi="宋体" w:cs="宋体"/>
          <w:b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>5.1.1谈判响应文件递交截止时间(开标时间)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</w:rPr>
        <w:t xml:space="preserve"> 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</w:rPr>
        <w:t>202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6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 20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</w:rPr>
        <w:t>日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 9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</w:rPr>
        <w:t xml:space="preserve">:00 </w:t>
      </w:r>
    </w:p>
    <w:p w14:paraId="0A172D06">
      <w:pPr>
        <w:spacing w:line="360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5.1.2开标地点: 山东金岭矿业股份有限公司职工之家三楼开标室。</w:t>
      </w:r>
    </w:p>
    <w:p w14:paraId="29ABA00E">
      <w:pPr>
        <w:spacing w:line="360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5.2谈判供应商递交响应文件应按照谈判文件的要求进行。</w:t>
      </w:r>
    </w:p>
    <w:p w14:paraId="35CA5B00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5.3逾期送达的、未送达指定地点的或者不按照谈判文件要求密封的响应文件，采购人将予以拒收。</w:t>
      </w:r>
    </w:p>
    <w:p w14:paraId="1831C856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5.4现场谈判。</w:t>
      </w:r>
    </w:p>
    <w:p w14:paraId="3FE18B3F">
      <w:pPr>
        <w:spacing w:line="360" w:lineRule="auto"/>
        <w:ind w:firstLine="42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5.5集中踏勘现场时间：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2025年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月17日9:00</w:t>
      </w:r>
    </w:p>
    <w:p w14:paraId="3DE78E82">
      <w:pPr>
        <w:spacing w:line="360" w:lineRule="auto"/>
        <w:ind w:firstLine="42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5.6踏勘现场集合地点：山东金岭矿业股份有限公司运维中心办公楼前。</w:t>
      </w:r>
    </w:p>
    <w:p w14:paraId="1275CADA">
      <w:pPr>
        <w:spacing w:line="360" w:lineRule="auto"/>
        <w:ind w:firstLine="422"/>
        <w:rPr>
          <w:rFonts w:ascii="宋体" w:hAnsi="宋体" w:cs="宋体"/>
          <w:b/>
          <w:bCs/>
          <w:color w:val="auto"/>
          <w:sz w:val="24"/>
          <w:szCs w:val="24"/>
        </w:rPr>
      </w:pPr>
      <w:bookmarkStart w:id="0" w:name="_Toc20031"/>
      <w:bookmarkStart w:id="1" w:name="_Toc3041"/>
      <w:bookmarkStart w:id="2" w:name="_Toc392227734"/>
      <w:r>
        <w:rPr>
          <w:rFonts w:hint="eastAsia" w:ascii="宋体" w:hAnsi="宋体" w:cs="宋体"/>
          <w:b/>
          <w:bCs/>
          <w:color w:val="auto"/>
          <w:sz w:val="24"/>
          <w:szCs w:val="24"/>
        </w:rPr>
        <w:t>六、发布公告的媒介</w:t>
      </w:r>
      <w:bookmarkEnd w:id="0"/>
      <w:bookmarkEnd w:id="1"/>
      <w:bookmarkEnd w:id="2"/>
    </w:p>
    <w:p w14:paraId="1A9F57DD">
      <w:pPr>
        <w:spacing w:line="360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本项目谈判公告在“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山钢集团阳光购销平台（http://bams.shansteelgroup.com/）</w:t>
      </w:r>
      <w:r>
        <w:rPr>
          <w:rFonts w:hint="eastAsia" w:ascii="宋体" w:hAnsi="宋体" w:cs="宋体"/>
          <w:color w:val="auto"/>
          <w:sz w:val="24"/>
          <w:szCs w:val="24"/>
        </w:rPr>
        <w:t>”发布。谈判公告将明确对谈判供应商的资格要求、发售谈判文件的日期和方式、投标、开标等事宜。</w:t>
      </w:r>
    </w:p>
    <w:p w14:paraId="1905C852">
      <w:pPr>
        <w:spacing w:line="360" w:lineRule="auto"/>
        <w:ind w:firstLine="422"/>
        <w:rPr>
          <w:rFonts w:ascii="宋体" w:hAnsi="宋体" w:cs="宋体"/>
          <w:b/>
          <w:bCs/>
          <w:color w:val="auto"/>
          <w:sz w:val="24"/>
          <w:szCs w:val="24"/>
        </w:rPr>
      </w:pPr>
      <w:bookmarkStart w:id="3" w:name="_Toc27956"/>
      <w:bookmarkStart w:id="4" w:name="_Toc12142"/>
      <w:r>
        <w:rPr>
          <w:rFonts w:hint="eastAsia" w:ascii="宋体" w:hAnsi="宋体" w:cs="宋体"/>
          <w:b/>
          <w:bCs/>
          <w:color w:val="auto"/>
          <w:sz w:val="24"/>
          <w:szCs w:val="24"/>
        </w:rPr>
        <w:t>七、联系方式</w:t>
      </w:r>
      <w:bookmarkEnd w:id="3"/>
      <w:bookmarkEnd w:id="4"/>
    </w:p>
    <w:p w14:paraId="0B4D51BD">
      <w:pPr>
        <w:spacing w:line="360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联系地址：淄博市张店区中埠镇铁鹰路29号。</w:t>
      </w:r>
    </w:p>
    <w:p w14:paraId="788371CB">
      <w:pPr>
        <w:pStyle w:val="3"/>
        <w:spacing w:line="360" w:lineRule="auto"/>
        <w:ind w:firstLine="420"/>
        <w:rPr>
          <w:rFonts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电子邮箱: jlkyzbb@163.com</w:t>
      </w:r>
    </w:p>
    <w:p w14:paraId="185FA795">
      <w:pPr>
        <w:spacing w:line="360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咨询时间： 工作日  上午：8:30-11:45      下午：13:30-16:45</w:t>
      </w:r>
    </w:p>
    <w:p w14:paraId="0D556222">
      <w:pPr>
        <w:spacing w:line="360" w:lineRule="auto"/>
        <w:ind w:firstLine="420"/>
        <w:rPr>
          <w:rFonts w:ascii="宋体" w:hAnsi="宋体" w:cs="宋体"/>
          <w:color w:val="auto"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210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2268"/>
        <w:gridCol w:w="2977"/>
      </w:tblGrid>
      <w:tr w14:paraId="3D905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  <w:vAlign w:val="center"/>
          </w:tcPr>
          <w:p w14:paraId="4355C765"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08226B90">
            <w:pPr>
              <w:spacing w:line="440" w:lineRule="exact"/>
              <w:ind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业务</w:t>
            </w:r>
          </w:p>
        </w:tc>
        <w:tc>
          <w:tcPr>
            <w:tcW w:w="2268" w:type="dxa"/>
            <w:vAlign w:val="center"/>
          </w:tcPr>
          <w:p w14:paraId="56E24B96">
            <w:pPr>
              <w:spacing w:line="440" w:lineRule="exact"/>
              <w:ind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977" w:type="dxa"/>
            <w:vAlign w:val="center"/>
          </w:tcPr>
          <w:p w14:paraId="2E95EC99">
            <w:pPr>
              <w:spacing w:line="440" w:lineRule="exact"/>
              <w:ind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联系方式</w:t>
            </w:r>
          </w:p>
        </w:tc>
      </w:tr>
      <w:tr w14:paraId="746F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Align w:val="center"/>
          </w:tcPr>
          <w:p w14:paraId="53898AEE">
            <w:pPr>
              <w:spacing w:line="440" w:lineRule="exact"/>
              <w:ind w:left="3" w:leftChars="-12" w:hanging="28" w:hangingChars="12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05BA79E">
            <w:pPr>
              <w:spacing w:line="440" w:lineRule="exact"/>
              <w:ind w:left="-2" w:leftChars="-1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投标咨询</w:t>
            </w:r>
          </w:p>
        </w:tc>
        <w:tc>
          <w:tcPr>
            <w:tcW w:w="2268" w:type="dxa"/>
            <w:vAlign w:val="center"/>
          </w:tcPr>
          <w:p w14:paraId="4DAC3901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王先生/宫先生</w:t>
            </w:r>
          </w:p>
        </w:tc>
        <w:tc>
          <w:tcPr>
            <w:tcW w:w="2977" w:type="dxa"/>
            <w:vAlign w:val="center"/>
          </w:tcPr>
          <w:p w14:paraId="15F290B1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0533-3088212</w:t>
            </w:r>
          </w:p>
        </w:tc>
      </w:tr>
      <w:tr w14:paraId="5295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Align w:val="center"/>
          </w:tcPr>
          <w:p w14:paraId="34252B30">
            <w:pPr>
              <w:spacing w:line="440" w:lineRule="exact"/>
              <w:ind w:left="3" w:leftChars="-12" w:hanging="28" w:hangingChars="12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6AD84AF6">
            <w:pPr>
              <w:spacing w:line="440" w:lineRule="exact"/>
              <w:ind w:left="-2" w:leftChars="-1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商务咨询</w:t>
            </w:r>
          </w:p>
        </w:tc>
        <w:tc>
          <w:tcPr>
            <w:tcW w:w="2268" w:type="dxa"/>
            <w:vAlign w:val="center"/>
          </w:tcPr>
          <w:p w14:paraId="43E8215D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先生</w:t>
            </w:r>
          </w:p>
        </w:tc>
        <w:tc>
          <w:tcPr>
            <w:tcW w:w="2977" w:type="dxa"/>
            <w:vAlign w:val="center"/>
          </w:tcPr>
          <w:p w14:paraId="2F86CACC">
            <w:pPr>
              <w:spacing w:line="440" w:lineRule="exact"/>
              <w:ind w:left="-2" w:leftChars="-1" w:firstLine="38" w:firstLineChars="16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0533-308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9011</w:t>
            </w:r>
          </w:p>
        </w:tc>
      </w:tr>
      <w:tr w14:paraId="2F04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Align w:val="center"/>
          </w:tcPr>
          <w:p w14:paraId="6AF40ABD">
            <w:pPr>
              <w:spacing w:line="440" w:lineRule="exact"/>
              <w:ind w:left="3" w:leftChars="-12" w:hanging="28" w:hangingChars="12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7564692B">
            <w:pPr>
              <w:spacing w:line="440" w:lineRule="exact"/>
              <w:ind w:left="-2" w:leftChars="-1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技术咨询</w:t>
            </w:r>
          </w:p>
        </w:tc>
        <w:tc>
          <w:tcPr>
            <w:tcW w:w="2268" w:type="dxa"/>
            <w:vAlign w:val="center"/>
          </w:tcPr>
          <w:p w14:paraId="7F10B0FA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田先生</w:t>
            </w:r>
          </w:p>
        </w:tc>
        <w:tc>
          <w:tcPr>
            <w:tcW w:w="2977" w:type="dxa"/>
            <w:vAlign w:val="center"/>
          </w:tcPr>
          <w:p w14:paraId="1522FFA0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0533-3089925</w:t>
            </w:r>
          </w:p>
        </w:tc>
      </w:tr>
      <w:tr w14:paraId="61A4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59" w:type="dxa"/>
            <w:vAlign w:val="center"/>
          </w:tcPr>
          <w:p w14:paraId="4F1D7826">
            <w:pPr>
              <w:spacing w:line="440" w:lineRule="exact"/>
              <w:ind w:left="3" w:leftChars="-12" w:hanging="28" w:hangingChars="1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 w14:paraId="72A1C08D">
            <w:pPr>
              <w:spacing w:line="440" w:lineRule="exact"/>
              <w:ind w:left="-2" w:leftChars="-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现场踏勘</w:t>
            </w:r>
          </w:p>
        </w:tc>
        <w:tc>
          <w:tcPr>
            <w:tcW w:w="2268" w:type="dxa"/>
            <w:vAlign w:val="center"/>
          </w:tcPr>
          <w:p w14:paraId="2E0412E0">
            <w:pPr>
              <w:spacing w:line="440" w:lineRule="exact"/>
              <w:ind w:left="-2" w:leftChars="-1" w:firstLine="38" w:firstLineChars="1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先生</w:t>
            </w:r>
          </w:p>
        </w:tc>
        <w:tc>
          <w:tcPr>
            <w:tcW w:w="2977" w:type="dxa"/>
            <w:vAlign w:val="center"/>
          </w:tcPr>
          <w:p w14:paraId="0AF243A0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0533-308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9011</w:t>
            </w:r>
          </w:p>
        </w:tc>
      </w:tr>
      <w:tr w14:paraId="4207C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59" w:type="dxa"/>
            <w:vAlign w:val="center"/>
          </w:tcPr>
          <w:p w14:paraId="06A11662">
            <w:pPr>
              <w:spacing w:line="440" w:lineRule="exact"/>
              <w:ind w:left="3" w:leftChars="-12" w:hanging="28" w:hangingChars="1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 w14:paraId="6AE61447">
            <w:pPr>
              <w:spacing w:line="440" w:lineRule="exact"/>
              <w:ind w:left="-2" w:leftChars="-1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监督</w:t>
            </w:r>
          </w:p>
        </w:tc>
        <w:tc>
          <w:tcPr>
            <w:tcW w:w="2268" w:type="dxa"/>
            <w:vAlign w:val="center"/>
          </w:tcPr>
          <w:p w14:paraId="62E9925B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20BAE6F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0533-3089311</w:t>
            </w:r>
          </w:p>
        </w:tc>
      </w:tr>
    </w:tbl>
    <w:p w14:paraId="7E8209A7">
      <w:pPr>
        <w:autoSpaceDE w:val="0"/>
        <w:autoSpaceDN w:val="0"/>
        <w:adjustRightInd w:val="0"/>
        <w:spacing w:line="540" w:lineRule="exact"/>
        <w:jc w:val="center"/>
        <w:rPr>
          <w:rFonts w:ascii="仿宋_GB2312" w:eastAsia="仿宋_GB2312" w:cs="宋体"/>
          <w:b/>
          <w:color w:val="auto"/>
          <w:sz w:val="24"/>
          <w:szCs w:val="24"/>
          <w:lang w:val="zh-CN"/>
        </w:rPr>
      </w:pPr>
    </w:p>
    <w:p w14:paraId="349711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540AC"/>
    <w:rsid w:val="4952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宋体" w:hAnsi="Arial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1414</Words>
  <Characters>1722</Characters>
  <Lines>0</Lines>
  <Paragraphs>0</Paragraphs>
  <TotalTime>0</TotalTime>
  <ScaleCrop>false</ScaleCrop>
  <LinksUpToDate>false</LinksUpToDate>
  <CharactersWithSpaces>1786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2025-06-11T07:09:00Z</dcterms:created>
  <dc:creator>Administrator</dc:creator>
  <cp:lastModifiedBy>王振宇</cp:lastModifiedBy>
  <dcterms:modified xsi:type="dcterms:W3CDTF">2025-06-11T08:53:06Z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eyJoZGlkIjoiNzdlYjI2MzAwYzg1MzNkNzg4NjZkNzNiMTY5NDcxMDQiLCJ1c2VySWQiOiIxNjkwOTMzOTcwIn0=</vt:lpwstr>
  </property>
  <property fmtid="{D5CDD505-2E9C-101B-9397-08002B2CF9AE}" pid="4" name="ICV">
    <vt:lpwstr>65AE0821452745709AE3E51E33A7C6AD_13</vt:lpwstr>
  </property>
</Properties>
</file>